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309C" w14:textId="5087C025" w:rsidR="005140A3" w:rsidRPr="000801D9" w:rsidRDefault="00D21093" w:rsidP="00BE33C2">
      <w:pPr>
        <w:ind w:left="142"/>
        <w:rPr>
          <w:rFonts w:ascii="Arial" w:hAnsi="Arial" w:cs="Arial"/>
          <w:b/>
          <w:bCs/>
          <w:color w:val="44546A" w:themeColor="text2"/>
        </w:rPr>
      </w:pPr>
      <w:r>
        <w:rPr>
          <w:rFonts w:ascii="Arial" w:hAnsi="Arial" w:cs="Arial"/>
          <w:b/>
          <w:bCs/>
          <w:color w:val="44546A" w:themeColor="text2"/>
        </w:rPr>
        <w:t>MEDIA RELEASE</w:t>
      </w:r>
    </w:p>
    <w:p w14:paraId="338487AC" w14:textId="77777777" w:rsidR="00A752C5" w:rsidRPr="000801D9" w:rsidRDefault="00A752C5" w:rsidP="00A752C5">
      <w:pPr>
        <w:pBdr>
          <w:bottom w:val="single" w:sz="4" w:space="1" w:color="auto"/>
        </w:pBdr>
        <w:ind w:left="142"/>
        <w:rPr>
          <w:rFonts w:ascii="Arial" w:hAnsi="Arial" w:cs="Arial"/>
          <w:b/>
          <w:bCs/>
        </w:rPr>
      </w:pPr>
    </w:p>
    <w:p w14:paraId="7E559165" w14:textId="77777777" w:rsidR="00A752C5" w:rsidRPr="000801D9" w:rsidRDefault="00A752C5" w:rsidP="00A752C5">
      <w:pPr>
        <w:ind w:left="142"/>
        <w:rPr>
          <w:rFonts w:ascii="Arial" w:hAnsi="Arial" w:cs="Arial"/>
        </w:rPr>
      </w:pPr>
    </w:p>
    <w:p w14:paraId="30B82FE0" w14:textId="7B5107E8" w:rsidR="00977FD8" w:rsidRPr="005E70B4" w:rsidRDefault="009D40DC" w:rsidP="009D40DC">
      <w:pPr>
        <w:tabs>
          <w:tab w:val="left" w:pos="4516"/>
        </w:tabs>
        <w:spacing w:after="0"/>
        <w:ind w:left="142"/>
        <w:rPr>
          <w:rFonts w:ascii="Arial" w:hAnsi="Arial" w:cs="Arial"/>
          <w:b/>
          <w:bCs/>
          <w:color w:val="003072"/>
        </w:rPr>
      </w:pPr>
      <w:r w:rsidRPr="005E70B4">
        <w:rPr>
          <w:rFonts w:ascii="Arial" w:hAnsi="Arial" w:cs="Arial"/>
          <w:b/>
          <w:bCs/>
          <w:color w:val="003072"/>
        </w:rPr>
        <w:t xml:space="preserve">Medshield </w:t>
      </w:r>
      <w:r w:rsidR="000A5484">
        <w:rPr>
          <w:rFonts w:ascii="Arial" w:hAnsi="Arial" w:cs="Arial"/>
          <w:b/>
          <w:bCs/>
          <w:color w:val="003072"/>
        </w:rPr>
        <w:t>powers Joburg’s toughest half</w:t>
      </w:r>
      <w:r w:rsidR="0054701B">
        <w:rPr>
          <w:rFonts w:ascii="Arial" w:hAnsi="Arial" w:cs="Arial"/>
          <w:b/>
          <w:bCs/>
          <w:color w:val="003072"/>
        </w:rPr>
        <w:t>-</w:t>
      </w:r>
      <w:r w:rsidR="000A5484">
        <w:rPr>
          <w:rFonts w:ascii="Arial" w:hAnsi="Arial" w:cs="Arial"/>
          <w:b/>
          <w:bCs/>
          <w:color w:val="003072"/>
        </w:rPr>
        <w:t>marathon in 2026</w:t>
      </w:r>
      <w:r w:rsidR="005E70B4">
        <w:rPr>
          <w:rFonts w:ascii="Arial" w:hAnsi="Arial" w:cs="Arial"/>
          <w:b/>
          <w:bCs/>
          <w:color w:val="003072"/>
        </w:rPr>
        <w:br/>
      </w:r>
    </w:p>
    <w:p w14:paraId="70FB41CB" w14:textId="28814BCC" w:rsidR="00732F8F" w:rsidRPr="00732F8F" w:rsidRDefault="00732F8F" w:rsidP="00732F8F">
      <w:pPr>
        <w:tabs>
          <w:tab w:val="left" w:pos="4516"/>
        </w:tabs>
        <w:spacing w:after="0" w:line="240" w:lineRule="auto"/>
        <w:ind w:left="142"/>
        <w:rPr>
          <w:rFonts w:ascii="Arial" w:hAnsi="Arial" w:cs="Arial"/>
          <w:b/>
          <w:bCs/>
          <w:sz w:val="21"/>
          <w:szCs w:val="21"/>
          <w:lang w:val="en-GB"/>
        </w:rPr>
      </w:pPr>
      <w:r w:rsidRPr="00732F8F">
        <w:rPr>
          <w:rFonts w:ascii="Arial" w:hAnsi="Arial" w:cs="Arial"/>
          <w:b/>
          <w:bCs/>
          <w:sz w:val="21"/>
          <w:szCs w:val="21"/>
          <w:lang w:val="en-GB"/>
        </w:rPr>
        <w:t xml:space="preserve">JOHANNESBURG, </w:t>
      </w:r>
      <w:r w:rsidR="000A5484">
        <w:rPr>
          <w:rFonts w:ascii="Arial" w:hAnsi="Arial" w:cs="Arial"/>
          <w:b/>
          <w:bCs/>
          <w:sz w:val="21"/>
          <w:szCs w:val="21"/>
          <w:lang w:val="en-GB"/>
        </w:rPr>
        <w:t>5 FEBRUARY 2026</w:t>
      </w:r>
      <w:r w:rsidRPr="00732F8F">
        <w:rPr>
          <w:rFonts w:ascii="Arial" w:hAnsi="Arial" w:cs="Arial"/>
          <w:b/>
          <w:bCs/>
          <w:sz w:val="21"/>
          <w:szCs w:val="21"/>
          <w:lang w:val="en-GB"/>
        </w:rPr>
        <w:t xml:space="preserve"> - </w:t>
      </w:r>
      <w:r w:rsidR="000A5484" w:rsidRPr="000A5484">
        <w:rPr>
          <w:rFonts w:ascii="Arial" w:hAnsi="Arial" w:cs="Arial"/>
          <w:b/>
          <w:bCs/>
          <w:sz w:val="21"/>
          <w:szCs w:val="21"/>
        </w:rPr>
        <w:t xml:space="preserve">Gauteng's running community is gearing up for one of the most demanding and iconic tests of endurance on the calendar as the </w:t>
      </w:r>
      <w:hyperlink r:id="rId7" w:history="1">
        <w:r w:rsidR="000A5484" w:rsidRPr="000A5484">
          <w:rPr>
            <w:rStyle w:val="Hyperlink"/>
            <w:rFonts w:ascii="Arial" w:hAnsi="Arial" w:cs="Arial"/>
            <w:b/>
            <w:bCs/>
            <w:i/>
            <w:iCs/>
            <w:sz w:val="21"/>
            <w:szCs w:val="21"/>
          </w:rPr>
          <w:t>Pirates 21K powered by Medshield</w:t>
        </w:r>
      </w:hyperlink>
      <w:r w:rsidR="000A5484" w:rsidRPr="000A5484">
        <w:rPr>
          <w:rFonts w:ascii="Arial" w:hAnsi="Arial" w:cs="Arial"/>
          <w:b/>
          <w:bCs/>
          <w:sz w:val="21"/>
          <w:szCs w:val="21"/>
        </w:rPr>
        <w:t xml:space="preserve"> returns on Sunday, 15 February 2026.</w:t>
      </w:r>
    </w:p>
    <w:p w14:paraId="61DD1813" w14:textId="77777777" w:rsidR="00CF0754" w:rsidRPr="005E70B4" w:rsidRDefault="00CF0754" w:rsidP="00CE692C">
      <w:pPr>
        <w:tabs>
          <w:tab w:val="left" w:pos="4516"/>
        </w:tabs>
        <w:spacing w:after="0" w:line="240" w:lineRule="auto"/>
        <w:rPr>
          <w:rFonts w:ascii="Arial" w:hAnsi="Arial" w:cs="Arial"/>
          <w:b/>
          <w:bCs/>
          <w:sz w:val="21"/>
          <w:szCs w:val="21"/>
        </w:rPr>
      </w:pPr>
    </w:p>
    <w:p w14:paraId="7D47F000" w14:textId="1C72E81C"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Steeped in history, defined by grit, and celebrated for its uncompromising course, the Pirates 21K has earned its reputation as Johannesburg's toughest 21 km half-marathon. It is a race that does not flatter, but rewards. Each year, thousands of runners line up not only to chase personal bests, but also to earn the right to say, "</w:t>
      </w:r>
      <w:r w:rsidRPr="000A5484">
        <w:rPr>
          <w:rFonts w:ascii="Arial" w:hAnsi="Arial" w:cs="Arial"/>
          <w:i/>
          <w:iCs/>
          <w:sz w:val="21"/>
          <w:szCs w:val="21"/>
        </w:rPr>
        <w:t>I ran Pirates."</w:t>
      </w:r>
    </w:p>
    <w:p w14:paraId="67A9BEED" w14:textId="75FB1D1A"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Starting from the historic </w:t>
      </w:r>
      <w:r w:rsidRPr="000A5484">
        <w:rPr>
          <w:rFonts w:ascii="Arial" w:hAnsi="Arial" w:cs="Arial"/>
          <w:b/>
          <w:bCs/>
          <w:sz w:val="21"/>
          <w:szCs w:val="21"/>
        </w:rPr>
        <w:t>Pirates Club in Greenside</w:t>
      </w:r>
      <w:r w:rsidRPr="000A5484">
        <w:rPr>
          <w:rFonts w:ascii="Arial" w:hAnsi="Arial" w:cs="Arial"/>
          <w:sz w:val="21"/>
          <w:szCs w:val="21"/>
        </w:rPr>
        <w:t>, the 21.1 km route cuts through some of Johannesburg's most recognisable suburbs before delivering its defining moment, the relentless ascent of Northcliff Hill, a climb synonymous with courage, character, and the spirit of the race itself.</w:t>
      </w:r>
    </w:p>
    <w:p w14:paraId="259D6C00" w14:textId="7735791C" w:rsidR="000A5484" w:rsidRPr="000A5484" w:rsidRDefault="000A5484" w:rsidP="000A5484">
      <w:pPr>
        <w:tabs>
          <w:tab w:val="left" w:pos="4516"/>
        </w:tabs>
        <w:spacing w:line="240" w:lineRule="auto"/>
        <w:ind w:left="142"/>
        <w:rPr>
          <w:rFonts w:ascii="Arial" w:hAnsi="Arial" w:cs="Arial"/>
          <w:b/>
          <w:bCs/>
          <w:sz w:val="21"/>
          <w:szCs w:val="21"/>
        </w:rPr>
      </w:pPr>
      <w:r w:rsidRPr="000A5484">
        <w:rPr>
          <w:rFonts w:ascii="Arial" w:hAnsi="Arial" w:cs="Arial"/>
          <w:sz w:val="21"/>
          <w:szCs w:val="21"/>
        </w:rPr>
        <w:t>“The Pirates 21km race is about more than the challenge on the day, it’s about community, resilience and celebrating a healthy, active lifestyle. Our partnership with Medshield allows us to enhance the race experience for participants while reinforcing the importance of long-term wellness and recovery,” says Samantha Harrison, Race Director, Pirates Running Club.</w:t>
      </w:r>
    </w:p>
    <w:p w14:paraId="2BE53078" w14:textId="258A963B"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"Movement is one of the most powerful tools we have to prevent illness, manage health and live better lives," says Kevin Aron, Principal Officer of Medshield. "The Pirates 21K is more than a race. It is a shared commitment to resilience, well-being, and showing up for yourself. That is what makes it such a powerful platform for meaningful health engagement."</w:t>
      </w:r>
    </w:p>
    <w:p w14:paraId="02ADD7E2" w14:textId="33A977A0" w:rsidR="000A5484" w:rsidRPr="000A5484" w:rsidRDefault="000A5484" w:rsidP="000A5484">
      <w:pPr>
        <w:tabs>
          <w:tab w:val="left" w:pos="4516"/>
        </w:tabs>
        <w:spacing w:line="240" w:lineRule="auto"/>
        <w:ind w:left="142"/>
        <w:rPr>
          <w:rFonts w:ascii="Arial" w:hAnsi="Arial" w:cs="Arial"/>
          <w:b/>
          <w:bCs/>
          <w:sz w:val="21"/>
          <w:szCs w:val="21"/>
        </w:rPr>
      </w:pPr>
      <w:r w:rsidRPr="000A5484">
        <w:rPr>
          <w:rFonts w:ascii="Arial" w:hAnsi="Arial" w:cs="Arial"/>
          <w:b/>
          <w:bCs/>
          <w:sz w:val="21"/>
          <w:szCs w:val="21"/>
        </w:rPr>
        <w:t>A flagship challenge on Joburg's running calendar</w:t>
      </w:r>
    </w:p>
    <w:p w14:paraId="3DE9912B" w14:textId="05F83613"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Widely regarded as one of the city's oldest and most respected road races, the Pirates 21K remains a bucket-list event for seasoned athletes and first-time half-marathon runners alike. </w:t>
      </w:r>
    </w:p>
    <w:p w14:paraId="6E26C75B" w14:textId="7D637F20" w:rsid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It is unapologetically tough, deeply honest, and profoundly rewarding, qualities that mirror Medshield's </w:t>
      </w:r>
      <w:r w:rsidRPr="000A5484">
        <w:rPr>
          <w:rFonts w:ascii="Arial" w:hAnsi="Arial" w:cs="Arial"/>
          <w:i/>
          <w:iCs/>
          <w:sz w:val="21"/>
          <w:szCs w:val="21"/>
        </w:rPr>
        <w:t>Partner for Life</w:t>
      </w:r>
      <w:r w:rsidRPr="000A5484">
        <w:rPr>
          <w:rFonts w:ascii="Arial" w:hAnsi="Arial" w:cs="Arial"/>
          <w:sz w:val="21"/>
          <w:szCs w:val="21"/>
        </w:rPr>
        <w:t xml:space="preserve"> philosophy. "The gruelling course defines the race," Aron adds. "It's demanding, but it gives back exactly what you put in. That's also the case with one’s journey of health and why the Pirates 21K aligns so naturally with Medshield’s philosophy, brought to life through our Medshield Movement service offering." Medshield's continued partnership ensures the event delivers not just a world-class race but also an experience rooted in preventive health, movement, and long-term well-being, on and beyond race day. </w:t>
      </w:r>
    </w:p>
    <w:p w14:paraId="670BAFFC" w14:textId="6F49090E"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“We value our partnership with Medshield and the shared focus on supporting runners’ health and well-being. Collaborations like this help elevate the Pirates 21km experience while reinforcing the importance of looking after your body beyond race day,” says Ryan Mills, Chairman, Pirates Running Club.</w:t>
      </w:r>
    </w:p>
    <w:p w14:paraId="1DC3C2BF" w14:textId="4EBA98B5"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With entries steadily filling, momentum is building as runners lock in their places. Early-entry benefits may be gone, but the real prize remains: the opportunity to be part of a proudly Joburg institution that blends heritage, challenge, and collective resilience.</w:t>
      </w:r>
    </w:p>
    <w:p w14:paraId="3E97A877" w14:textId="041F3A7F" w:rsidR="000A5484" w:rsidRPr="000A5484" w:rsidRDefault="000A5484" w:rsidP="000A5484">
      <w:pPr>
        <w:tabs>
          <w:tab w:val="left" w:pos="4516"/>
        </w:tabs>
        <w:spacing w:line="240" w:lineRule="auto"/>
        <w:ind w:left="142"/>
        <w:rPr>
          <w:rFonts w:ascii="Arial" w:hAnsi="Arial" w:cs="Arial"/>
          <w:b/>
          <w:bCs/>
          <w:sz w:val="21"/>
          <w:szCs w:val="21"/>
        </w:rPr>
      </w:pPr>
      <w:r w:rsidRPr="000A5484">
        <w:rPr>
          <w:rFonts w:ascii="Arial" w:hAnsi="Arial" w:cs="Arial"/>
          <w:b/>
          <w:bCs/>
          <w:sz w:val="21"/>
          <w:szCs w:val="21"/>
        </w:rPr>
        <w:lastRenderedPageBreak/>
        <w:t>Bringing the Medshield Movement to life</w:t>
      </w:r>
    </w:p>
    <w:p w14:paraId="77CE3942" w14:textId="6F351D39"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The 2026 race is expected to attract a strong national field, with elite athletes anticipated on the start line, including </w:t>
      </w:r>
      <w:r w:rsidRPr="000A5484">
        <w:rPr>
          <w:rFonts w:ascii="Arial" w:hAnsi="Arial" w:cs="Arial"/>
          <w:b/>
          <w:bCs/>
          <w:sz w:val="21"/>
          <w:szCs w:val="21"/>
        </w:rPr>
        <w:t>Gerda Steyn</w:t>
      </w:r>
      <w:r w:rsidRPr="000A5484">
        <w:rPr>
          <w:rFonts w:ascii="Arial" w:hAnsi="Arial" w:cs="Arial"/>
          <w:sz w:val="21"/>
          <w:szCs w:val="21"/>
        </w:rPr>
        <w:t xml:space="preserve"> and </w:t>
      </w:r>
      <w:proofErr w:type="spellStart"/>
      <w:r w:rsidRPr="000A5484">
        <w:rPr>
          <w:rFonts w:ascii="Arial" w:hAnsi="Arial" w:cs="Arial"/>
          <w:b/>
          <w:bCs/>
          <w:sz w:val="21"/>
          <w:szCs w:val="21"/>
        </w:rPr>
        <w:t>Bong'musa</w:t>
      </w:r>
      <w:proofErr w:type="spellEnd"/>
      <w:r w:rsidRPr="000A5484">
        <w:rPr>
          <w:rFonts w:ascii="Arial" w:hAnsi="Arial" w:cs="Arial"/>
          <w:b/>
          <w:bCs/>
          <w:sz w:val="21"/>
          <w:szCs w:val="21"/>
        </w:rPr>
        <w:t xml:space="preserve"> Mthembu</w:t>
      </w:r>
      <w:r w:rsidRPr="000A5484">
        <w:rPr>
          <w:rFonts w:ascii="Arial" w:hAnsi="Arial" w:cs="Arial"/>
          <w:sz w:val="21"/>
          <w:szCs w:val="21"/>
        </w:rPr>
        <w:t>, Comrades Marathon champion and Medshield Movement Ambassador.</w:t>
      </w:r>
    </w:p>
    <w:p w14:paraId="3081485B" w14:textId="0E08C3EB"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Medshield Movement Ambassadors will activate throughout the race experience:</w:t>
      </w:r>
    </w:p>
    <w:p w14:paraId="6AC1953C" w14:textId="77777777" w:rsidR="000A5484" w:rsidRPr="000A5484" w:rsidRDefault="000A5484" w:rsidP="000A5484">
      <w:pPr>
        <w:numPr>
          <w:ilvl w:val="0"/>
          <w:numId w:val="7"/>
        </w:numPr>
        <w:tabs>
          <w:tab w:val="left" w:pos="4516"/>
        </w:tabs>
        <w:spacing w:line="240" w:lineRule="auto"/>
        <w:rPr>
          <w:rFonts w:ascii="Arial" w:hAnsi="Arial" w:cs="Arial"/>
          <w:sz w:val="21"/>
          <w:szCs w:val="21"/>
        </w:rPr>
      </w:pPr>
      <w:proofErr w:type="spellStart"/>
      <w:r w:rsidRPr="000A5484">
        <w:rPr>
          <w:rFonts w:ascii="Arial" w:hAnsi="Arial" w:cs="Arial"/>
          <w:b/>
          <w:bCs/>
          <w:sz w:val="21"/>
          <w:szCs w:val="21"/>
        </w:rPr>
        <w:t>Bong'musa</w:t>
      </w:r>
      <w:proofErr w:type="spellEnd"/>
      <w:r w:rsidRPr="000A5484">
        <w:rPr>
          <w:rFonts w:ascii="Arial" w:hAnsi="Arial" w:cs="Arial"/>
          <w:b/>
          <w:bCs/>
          <w:sz w:val="21"/>
          <w:szCs w:val="21"/>
        </w:rPr>
        <w:t xml:space="preserve"> Mthembu</w:t>
      </w:r>
      <w:r w:rsidRPr="000A5484">
        <w:rPr>
          <w:rFonts w:ascii="Arial" w:hAnsi="Arial" w:cs="Arial"/>
          <w:sz w:val="21"/>
          <w:szCs w:val="21"/>
        </w:rPr>
        <w:t xml:space="preserve"> is competing and engaging runners as an ambassador</w:t>
      </w:r>
    </w:p>
    <w:p w14:paraId="1F871842" w14:textId="77777777" w:rsidR="000A5484" w:rsidRPr="000A5484" w:rsidRDefault="000A5484" w:rsidP="000A5484">
      <w:pPr>
        <w:numPr>
          <w:ilvl w:val="0"/>
          <w:numId w:val="7"/>
        </w:numPr>
        <w:tabs>
          <w:tab w:val="left" w:pos="4516"/>
        </w:tabs>
        <w:spacing w:line="240" w:lineRule="auto"/>
        <w:rPr>
          <w:rFonts w:ascii="Arial" w:hAnsi="Arial" w:cs="Arial"/>
          <w:sz w:val="21"/>
          <w:szCs w:val="21"/>
        </w:rPr>
      </w:pPr>
      <w:r w:rsidRPr="000A5484">
        <w:rPr>
          <w:rFonts w:ascii="Arial" w:hAnsi="Arial" w:cs="Arial"/>
          <w:b/>
          <w:bCs/>
          <w:sz w:val="21"/>
          <w:szCs w:val="21"/>
        </w:rPr>
        <w:t>Amy Hoppy</w:t>
      </w:r>
      <w:r w:rsidRPr="000A5484">
        <w:rPr>
          <w:rFonts w:ascii="Arial" w:hAnsi="Arial" w:cs="Arial"/>
          <w:sz w:val="21"/>
          <w:szCs w:val="21"/>
        </w:rPr>
        <w:t xml:space="preserve"> is capturing the energy of race day while acting as MC along key route moments</w:t>
      </w:r>
    </w:p>
    <w:p w14:paraId="350DA9B7" w14:textId="226873A8" w:rsidR="000A5484" w:rsidRPr="000A5484" w:rsidRDefault="000A5484" w:rsidP="000A5484">
      <w:pPr>
        <w:numPr>
          <w:ilvl w:val="0"/>
          <w:numId w:val="7"/>
        </w:numPr>
        <w:tabs>
          <w:tab w:val="left" w:pos="4516"/>
        </w:tabs>
        <w:spacing w:line="240" w:lineRule="auto"/>
        <w:rPr>
          <w:rFonts w:ascii="Arial" w:hAnsi="Arial" w:cs="Arial"/>
          <w:sz w:val="21"/>
          <w:szCs w:val="21"/>
        </w:rPr>
      </w:pPr>
      <w:proofErr w:type="spellStart"/>
      <w:r w:rsidRPr="000A5484">
        <w:rPr>
          <w:rFonts w:ascii="Arial" w:hAnsi="Arial" w:cs="Arial"/>
          <w:b/>
          <w:bCs/>
          <w:sz w:val="21"/>
          <w:szCs w:val="21"/>
        </w:rPr>
        <w:t>Mapule</w:t>
      </w:r>
      <w:proofErr w:type="spellEnd"/>
      <w:r w:rsidRPr="000A5484">
        <w:rPr>
          <w:rFonts w:ascii="Arial" w:hAnsi="Arial" w:cs="Arial"/>
          <w:b/>
          <w:bCs/>
          <w:sz w:val="21"/>
          <w:szCs w:val="21"/>
        </w:rPr>
        <w:t xml:space="preserve"> Ndhlovu</w:t>
      </w:r>
      <w:r w:rsidRPr="000A5484">
        <w:rPr>
          <w:rFonts w:ascii="Arial" w:hAnsi="Arial" w:cs="Arial"/>
          <w:sz w:val="21"/>
          <w:szCs w:val="21"/>
        </w:rPr>
        <w:t>, wellness practitioner, is leading a guided post-race recovery and cool-down session</w:t>
      </w:r>
    </w:p>
    <w:p w14:paraId="4691E67D" w14:textId="34F90AA6"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"Crossing the finish line is only part of the journey," Aron says. "Recovery matters. By focusing on what happens after the race, we are encouraging runners to view wellness as a complete, sustainable journey." As part of Medshield's preventive health focus, runners will again have access to complimentary health check stations through Medshield's partnership with Abby Health, offering quick, non-invasive screenings during registration and race weekend to promote early awareness and proactive health management.</w:t>
      </w:r>
    </w:p>
    <w:p w14:paraId="5EE98158" w14:textId="4CB4C9B2" w:rsidR="000A5484" w:rsidRPr="000A5484" w:rsidRDefault="000A5484" w:rsidP="000A5484">
      <w:pPr>
        <w:tabs>
          <w:tab w:val="left" w:pos="4516"/>
        </w:tabs>
        <w:spacing w:line="240" w:lineRule="auto"/>
        <w:ind w:left="142"/>
        <w:rPr>
          <w:rFonts w:ascii="Arial" w:hAnsi="Arial" w:cs="Arial"/>
          <w:b/>
          <w:bCs/>
          <w:sz w:val="21"/>
          <w:szCs w:val="21"/>
        </w:rPr>
      </w:pPr>
      <w:r w:rsidRPr="000A5484">
        <w:rPr>
          <w:rFonts w:ascii="Arial" w:hAnsi="Arial" w:cs="Arial"/>
          <w:b/>
          <w:bCs/>
          <w:sz w:val="21"/>
          <w:szCs w:val="21"/>
        </w:rPr>
        <w:t>Powered by community, amplified by media</w:t>
      </w:r>
    </w:p>
    <w:p w14:paraId="7A84799E" w14:textId="554B1C68"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Adding to the atmosphere, </w:t>
      </w:r>
      <w:hyperlink r:id="rId8" w:history="1">
        <w:r w:rsidRPr="000A5484">
          <w:rPr>
            <w:rStyle w:val="Hyperlink"/>
            <w:rFonts w:ascii="Arial" w:hAnsi="Arial" w:cs="Arial"/>
            <w:sz w:val="21"/>
            <w:szCs w:val="21"/>
          </w:rPr>
          <w:t>HOT 102.7 FM</w:t>
        </w:r>
      </w:hyperlink>
      <w:r w:rsidRPr="000A5484">
        <w:rPr>
          <w:rFonts w:ascii="Arial" w:hAnsi="Arial" w:cs="Arial"/>
          <w:sz w:val="21"/>
          <w:szCs w:val="21"/>
        </w:rPr>
        <w:t xml:space="preserve"> returns as the official media partner, amplifying the race with live broadcasts, runner stories, training insights, and on-the-ground energy, bringing Joburg's toughest half-marathon to life for runners and supporters alike.</w:t>
      </w:r>
    </w:p>
    <w:p w14:paraId="2D6EB749" w14:textId="15642AB6"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 xml:space="preserve">Whether on the road, on the sidelines or tuning in, the 2026 </w:t>
      </w:r>
      <w:r w:rsidRPr="000A5484">
        <w:rPr>
          <w:rFonts w:ascii="Arial" w:hAnsi="Arial" w:cs="Arial"/>
          <w:b/>
          <w:bCs/>
          <w:i/>
          <w:iCs/>
          <w:sz w:val="21"/>
          <w:szCs w:val="21"/>
        </w:rPr>
        <w:t>Pirates 21K powered by Medshield</w:t>
      </w:r>
      <w:r w:rsidRPr="000A5484">
        <w:rPr>
          <w:rFonts w:ascii="Arial" w:hAnsi="Arial" w:cs="Arial"/>
          <w:sz w:val="21"/>
          <w:szCs w:val="21"/>
        </w:rPr>
        <w:t xml:space="preserve"> promises an experience that goes beyond the finish line, uniting movement, health, and community in one unforgettable Joburg moment.</w:t>
      </w:r>
    </w:p>
    <w:p w14:paraId="6ABB6380" w14:textId="41EAB9DF" w:rsidR="000A5484" w:rsidRPr="000A5484" w:rsidRDefault="000A5484" w:rsidP="000A5484">
      <w:pPr>
        <w:tabs>
          <w:tab w:val="left" w:pos="4516"/>
        </w:tabs>
        <w:spacing w:line="240" w:lineRule="auto"/>
        <w:ind w:left="142"/>
        <w:rPr>
          <w:rFonts w:ascii="Arial" w:hAnsi="Arial" w:cs="Arial"/>
          <w:sz w:val="21"/>
          <w:szCs w:val="21"/>
        </w:rPr>
      </w:pPr>
      <w:r w:rsidRPr="000A5484">
        <w:rPr>
          <w:rFonts w:ascii="Arial" w:hAnsi="Arial" w:cs="Arial"/>
          <w:sz w:val="21"/>
          <w:szCs w:val="21"/>
        </w:rPr>
        <w:t>Entries are open. The challenge is waiting.</w:t>
      </w:r>
    </w:p>
    <w:p w14:paraId="31E50FE6" w14:textId="77777777" w:rsidR="000A5484" w:rsidRPr="000A5484" w:rsidRDefault="000A5484" w:rsidP="000A5484">
      <w:pPr>
        <w:numPr>
          <w:ilvl w:val="0"/>
          <w:numId w:val="8"/>
        </w:numPr>
        <w:tabs>
          <w:tab w:val="left" w:pos="4516"/>
        </w:tabs>
        <w:spacing w:line="240" w:lineRule="auto"/>
        <w:rPr>
          <w:rFonts w:ascii="Arial" w:hAnsi="Arial" w:cs="Arial"/>
          <w:sz w:val="21"/>
          <w:szCs w:val="21"/>
        </w:rPr>
      </w:pPr>
      <w:r w:rsidRPr="000A5484">
        <w:rPr>
          <w:rFonts w:ascii="Arial" w:hAnsi="Arial" w:cs="Arial"/>
          <w:sz w:val="21"/>
          <w:szCs w:val="21"/>
        </w:rPr>
        <w:t xml:space="preserve">To enter or learn more about the race, visit </w:t>
      </w:r>
      <w:hyperlink r:id="rId9" w:history="1">
        <w:r w:rsidRPr="000A5484">
          <w:rPr>
            <w:rStyle w:val="Hyperlink"/>
            <w:rFonts w:ascii="Arial" w:hAnsi="Arial" w:cs="Arial"/>
            <w:sz w:val="21"/>
            <w:szCs w:val="21"/>
          </w:rPr>
          <w:t>https://pirates21.co.za/</w:t>
        </w:r>
      </w:hyperlink>
      <w:r w:rsidRPr="000A5484">
        <w:rPr>
          <w:rFonts w:ascii="Arial" w:hAnsi="Arial" w:cs="Arial"/>
          <w:sz w:val="21"/>
          <w:szCs w:val="21"/>
        </w:rPr>
        <w:t xml:space="preserve"> </w:t>
      </w:r>
    </w:p>
    <w:p w14:paraId="5934ADDF" w14:textId="5E95B9D4" w:rsidR="000A5484" w:rsidRPr="000A5484" w:rsidRDefault="000A5484" w:rsidP="000A5484">
      <w:pPr>
        <w:pStyle w:val="ListParagraph"/>
        <w:numPr>
          <w:ilvl w:val="0"/>
          <w:numId w:val="8"/>
        </w:numPr>
        <w:tabs>
          <w:tab w:val="left" w:pos="4516"/>
        </w:tabs>
        <w:rPr>
          <w:rFonts w:ascii="Arial" w:hAnsi="Arial" w:cs="Arial"/>
          <w:sz w:val="21"/>
          <w:szCs w:val="21"/>
        </w:rPr>
      </w:pPr>
      <w:r w:rsidRPr="000A5484">
        <w:rPr>
          <w:rFonts w:ascii="Arial" w:hAnsi="Arial" w:cs="Arial"/>
          <w:sz w:val="21"/>
          <w:szCs w:val="21"/>
        </w:rPr>
        <w:t xml:space="preserve">For more Medshield information and movement inspiration, visit </w:t>
      </w:r>
      <w:hyperlink r:id="rId10" w:history="1">
        <w:r w:rsidRPr="000A5484">
          <w:rPr>
            <w:rStyle w:val="Hyperlink"/>
            <w:rFonts w:ascii="Arial" w:hAnsi="Arial" w:cs="Arial"/>
            <w:sz w:val="21"/>
            <w:szCs w:val="21"/>
          </w:rPr>
          <w:t>www.medshieldmovement.co.za</w:t>
        </w:r>
      </w:hyperlink>
      <w:r w:rsidRPr="000A5484">
        <w:rPr>
          <w:rFonts w:ascii="Arial" w:hAnsi="Arial" w:cs="Arial"/>
          <w:sz w:val="21"/>
          <w:szCs w:val="21"/>
        </w:rPr>
        <w:t xml:space="preserve"> </w:t>
      </w:r>
    </w:p>
    <w:p w14:paraId="6D62AB9F" w14:textId="77777777" w:rsidR="00CE692C" w:rsidRDefault="00CE692C" w:rsidP="000A5484">
      <w:pPr>
        <w:tabs>
          <w:tab w:val="left" w:pos="4516"/>
        </w:tabs>
        <w:spacing w:line="240" w:lineRule="auto"/>
        <w:rPr>
          <w:rFonts w:ascii="Arial" w:hAnsi="Arial" w:cs="Arial"/>
          <w:sz w:val="21"/>
          <w:szCs w:val="21"/>
        </w:rPr>
      </w:pPr>
    </w:p>
    <w:p w14:paraId="50877156" w14:textId="77777777" w:rsidR="00D21093" w:rsidRPr="00D21093" w:rsidRDefault="00D21093" w:rsidP="00D21093">
      <w:pPr>
        <w:tabs>
          <w:tab w:val="left" w:pos="4516"/>
        </w:tabs>
        <w:spacing w:line="240" w:lineRule="auto"/>
        <w:ind w:left="142"/>
        <w:rPr>
          <w:rFonts w:ascii="Arial" w:hAnsi="Arial" w:cs="Arial"/>
          <w:b/>
          <w:bCs/>
          <w:sz w:val="21"/>
          <w:szCs w:val="21"/>
        </w:rPr>
      </w:pPr>
    </w:p>
    <w:p w14:paraId="69777DE8" w14:textId="0263FA56" w:rsidR="000801D9" w:rsidRPr="00D21093" w:rsidRDefault="000801D9" w:rsidP="00D21093">
      <w:pPr>
        <w:tabs>
          <w:tab w:val="left" w:pos="4516"/>
        </w:tabs>
        <w:spacing w:line="240" w:lineRule="auto"/>
        <w:ind w:left="142"/>
        <w:rPr>
          <w:rFonts w:ascii="Arial" w:hAnsi="Arial" w:cs="Arial"/>
          <w:i/>
          <w:iCs/>
          <w:sz w:val="21"/>
          <w:szCs w:val="21"/>
        </w:rPr>
      </w:pPr>
      <w:r w:rsidRPr="00D21093">
        <w:rPr>
          <w:rFonts w:ascii="Arial" w:hAnsi="Arial" w:cs="Arial"/>
          <w:b/>
          <w:bCs/>
          <w:sz w:val="21"/>
          <w:szCs w:val="21"/>
        </w:rPr>
        <w:t>FIN</w:t>
      </w:r>
    </w:p>
    <w:p w14:paraId="282620D3" w14:textId="2F95EFDD" w:rsidR="00BE33C2" w:rsidRDefault="000801D9" w:rsidP="00D21093">
      <w:pPr>
        <w:tabs>
          <w:tab w:val="left" w:pos="4516"/>
        </w:tabs>
        <w:spacing w:line="240" w:lineRule="auto"/>
        <w:ind w:left="142"/>
        <w:rPr>
          <w:rFonts w:ascii="Arial" w:hAnsi="Arial" w:cs="Arial"/>
          <w:b/>
          <w:bCs/>
        </w:rPr>
      </w:pPr>
      <w:r w:rsidRPr="00D21093">
        <w:rPr>
          <w:rFonts w:ascii="Arial" w:hAnsi="Arial" w:cs="Arial"/>
          <w:i/>
          <w:iCs/>
          <w:sz w:val="21"/>
          <w:szCs w:val="21"/>
        </w:rPr>
        <w:t>&gt;</w:t>
      </w:r>
      <w:r w:rsidR="0054701B">
        <w:rPr>
          <w:rFonts w:ascii="Arial" w:hAnsi="Arial" w:cs="Arial"/>
          <w:i/>
          <w:iCs/>
          <w:sz w:val="21"/>
          <w:szCs w:val="21"/>
        </w:rPr>
        <w:t>733</w:t>
      </w:r>
      <w:r w:rsidRPr="00D21093">
        <w:rPr>
          <w:rFonts w:ascii="Arial" w:hAnsi="Arial" w:cs="Arial"/>
          <w:i/>
          <w:iCs/>
          <w:sz w:val="21"/>
          <w:szCs w:val="21"/>
        </w:rPr>
        <w:t xml:space="preserve"> words&lt;</w:t>
      </w:r>
      <w:r w:rsidR="00A752C5" w:rsidRPr="000801D9">
        <w:rPr>
          <w:rFonts w:ascii="Arial" w:hAnsi="Arial" w:cs="Arial"/>
          <w:b/>
          <w:bCs/>
        </w:rPr>
        <w:tab/>
      </w:r>
    </w:p>
    <w:p w14:paraId="309C9DDC" w14:textId="77777777" w:rsidR="00D21093" w:rsidRDefault="00D21093" w:rsidP="00D21093">
      <w:pPr>
        <w:pBdr>
          <w:bottom w:val="single" w:sz="4" w:space="1" w:color="auto"/>
        </w:pBdr>
        <w:tabs>
          <w:tab w:val="left" w:pos="4516"/>
        </w:tabs>
        <w:spacing w:line="240" w:lineRule="auto"/>
        <w:ind w:left="142"/>
        <w:rPr>
          <w:rFonts w:ascii="Arial" w:hAnsi="Arial" w:cs="Arial"/>
        </w:rPr>
      </w:pPr>
    </w:p>
    <w:p w14:paraId="6409EAEB" w14:textId="43E6F8F0" w:rsidR="00D21093" w:rsidRPr="00D21093" w:rsidRDefault="00D21093" w:rsidP="00D21093">
      <w:pPr>
        <w:ind w:left="142"/>
        <w:rPr>
          <w:rFonts w:ascii="Arial" w:hAnsi="Arial" w:cs="Arial"/>
          <w:b/>
          <w:bCs/>
          <w:color w:val="003172"/>
          <w:sz w:val="21"/>
          <w:szCs w:val="21"/>
          <w:lang w:val="en-GB"/>
        </w:rPr>
      </w:pPr>
      <w:r w:rsidRPr="00D21093">
        <w:rPr>
          <w:rFonts w:ascii="Arial" w:hAnsi="Arial" w:cs="Arial"/>
          <w:b/>
          <w:bCs/>
          <w:color w:val="003172"/>
          <w:sz w:val="21"/>
          <w:szCs w:val="21"/>
          <w:lang w:val="en-GB"/>
        </w:rPr>
        <w:t>EDITORS NOTES</w:t>
      </w:r>
    </w:p>
    <w:p w14:paraId="140B943A" w14:textId="0EE8FAB7" w:rsidR="00D21093" w:rsidRPr="00D21093" w:rsidRDefault="00D21093" w:rsidP="00D21093">
      <w:pPr>
        <w:ind w:left="142"/>
        <w:rPr>
          <w:rFonts w:ascii="Arial" w:hAnsi="Arial" w:cs="Arial"/>
          <w:b/>
          <w:bCs/>
          <w:sz w:val="21"/>
          <w:szCs w:val="21"/>
          <w:lang w:val="en-GB"/>
        </w:rPr>
      </w:pPr>
      <w:r w:rsidRPr="00D21093">
        <w:rPr>
          <w:rFonts w:ascii="Arial" w:hAnsi="Arial" w:cs="Arial"/>
          <w:b/>
          <w:bCs/>
          <w:sz w:val="21"/>
          <w:szCs w:val="21"/>
          <w:lang w:val="en-GB"/>
        </w:rPr>
        <w:t>FURTHER MEDIA INFORMATION AND INTERVIEW REQUESTS</w:t>
      </w:r>
    </w:p>
    <w:p w14:paraId="1B4242A0"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Stone issues this release on behalf of the Medshield Medical Scheme.</w:t>
      </w:r>
    </w:p>
    <w:p w14:paraId="5802A786"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For media enquiries or interview requests, please contact Willem Eksteen, CEO of Stone or a media liaison member of the Stone team at </w:t>
      </w:r>
      <w:hyperlink r:id="rId11" w:history="1">
        <w:r w:rsidRPr="00D21093">
          <w:rPr>
            <w:rStyle w:val="Hyperlink"/>
            <w:rFonts w:ascii="Arial" w:hAnsi="Arial" w:cs="Arial"/>
            <w:sz w:val="21"/>
            <w:szCs w:val="21"/>
            <w:lang w:val="en-GB"/>
          </w:rPr>
          <w:t>media@stone.consulting</w:t>
        </w:r>
      </w:hyperlink>
      <w:r w:rsidRPr="00D21093">
        <w:rPr>
          <w:rFonts w:ascii="Arial" w:hAnsi="Arial" w:cs="Arial"/>
          <w:sz w:val="21"/>
          <w:szCs w:val="21"/>
          <w:lang w:val="en-GB"/>
        </w:rPr>
        <w:t xml:space="preserve"> / 011 447 0168</w:t>
      </w:r>
    </w:p>
    <w:p w14:paraId="78E1B0BE"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Alternatively, contact </w:t>
      </w:r>
      <w:proofErr w:type="spellStart"/>
      <w:r w:rsidRPr="00D21093">
        <w:rPr>
          <w:rFonts w:ascii="Arial" w:hAnsi="Arial" w:cs="Arial"/>
          <w:sz w:val="21"/>
          <w:szCs w:val="21"/>
          <w:lang w:val="en-GB"/>
        </w:rPr>
        <w:t>Lilané</w:t>
      </w:r>
      <w:proofErr w:type="spellEnd"/>
      <w:r w:rsidRPr="00D21093">
        <w:rPr>
          <w:rFonts w:ascii="Arial" w:hAnsi="Arial" w:cs="Arial"/>
          <w:sz w:val="21"/>
          <w:szCs w:val="21"/>
          <w:lang w:val="en-GB"/>
        </w:rPr>
        <w:t xml:space="preserve"> Swanepoel at Medshield at 010 597 4982 / </w:t>
      </w:r>
      <w:hyperlink r:id="rId12" w:tgtFrame="_blank" w:history="1">
        <w:r w:rsidRPr="00D21093">
          <w:rPr>
            <w:rStyle w:val="Hyperlink"/>
            <w:rFonts w:ascii="Arial" w:hAnsi="Arial" w:cs="Arial"/>
            <w:sz w:val="21"/>
            <w:szCs w:val="21"/>
            <w:lang w:val="en-GB"/>
          </w:rPr>
          <w:t>lilanes@medshield.co.za</w:t>
        </w:r>
      </w:hyperlink>
      <w:r w:rsidRPr="00D21093">
        <w:rPr>
          <w:rFonts w:ascii="Arial" w:hAnsi="Arial" w:cs="Arial"/>
          <w:sz w:val="21"/>
          <w:szCs w:val="21"/>
          <w:lang w:val="en-GB"/>
        </w:rPr>
        <w:t> </w:t>
      </w:r>
    </w:p>
    <w:p w14:paraId="574D367A" w14:textId="77777777" w:rsidR="00D21093" w:rsidRDefault="00D21093" w:rsidP="00B36569">
      <w:pPr>
        <w:rPr>
          <w:rFonts w:ascii="Arial" w:hAnsi="Arial" w:cs="Arial"/>
          <w:sz w:val="21"/>
          <w:szCs w:val="21"/>
          <w:lang w:val="en-GB"/>
        </w:rPr>
      </w:pPr>
    </w:p>
    <w:p w14:paraId="1E5B691D" w14:textId="2216AA04" w:rsidR="007E5CE8" w:rsidRPr="00D21093" w:rsidRDefault="007E5CE8" w:rsidP="007E5CE8">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sidR="00002998">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33DC2FAA" w14:textId="77777777" w:rsidR="007E5CE8" w:rsidRPr="00D21093" w:rsidRDefault="007E5CE8" w:rsidP="007E5CE8">
      <w:pPr>
        <w:ind w:left="142"/>
        <w:rPr>
          <w:rFonts w:ascii="Arial" w:hAnsi="Arial" w:cs="Arial"/>
          <w:b/>
          <w:bCs/>
          <w:sz w:val="21"/>
          <w:szCs w:val="21"/>
          <w:lang w:val="en-GB"/>
        </w:rPr>
      </w:pPr>
      <w:r w:rsidRPr="00D21093">
        <w:rPr>
          <w:rFonts w:ascii="Arial" w:hAnsi="Arial" w:cs="Arial"/>
          <w:sz w:val="21"/>
          <w:szCs w:val="21"/>
          <w:lang w:val="en-GB"/>
        </w:rPr>
        <w:t>Benefits and Contribution amendments are subject to CMS approval.</w:t>
      </w:r>
    </w:p>
    <w:p w14:paraId="211D5417" w14:textId="269A4DA2" w:rsidR="007E5CE8" w:rsidRDefault="007E5CE8" w:rsidP="007E5CE8">
      <w:pPr>
        <w:ind w:left="142"/>
        <w:rPr>
          <w:rFonts w:ascii="Arial" w:hAnsi="Arial" w:cs="Arial"/>
          <w:sz w:val="21"/>
          <w:szCs w:val="21"/>
        </w:rPr>
      </w:pPr>
      <w:r w:rsidRPr="00D21093">
        <w:rPr>
          <w:rFonts w:ascii="Arial" w:hAnsi="Arial" w:cs="Arial"/>
          <w:sz w:val="21"/>
          <w:szCs w:val="21"/>
        </w:rPr>
        <w:t>Please refer to the 202</w:t>
      </w:r>
      <w:r w:rsidR="00002998">
        <w:rPr>
          <w:rFonts w:ascii="Arial" w:hAnsi="Arial" w:cs="Arial"/>
          <w:sz w:val="21"/>
          <w:szCs w:val="21"/>
        </w:rPr>
        <w:t>6</w:t>
      </w:r>
      <w:r w:rsidRPr="00D21093">
        <w:rPr>
          <w:rFonts w:ascii="Arial" w:hAnsi="Arial" w:cs="Arial"/>
          <w:sz w:val="21"/>
          <w:szCs w:val="21"/>
        </w:rPr>
        <w:t xml:space="preserve"> Product Page on the Medshield website at </w:t>
      </w:r>
      <w:hyperlink r:id="rId13"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7D2FCD32" w14:textId="191BB8C8" w:rsidR="007E5CE8" w:rsidRDefault="007E5CE8" w:rsidP="007E5CE8">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sidR="00002998">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4" w:history="1">
        <w:r w:rsidR="003D2637" w:rsidRPr="003D2637">
          <w:rPr>
            <w:rStyle w:val="Hyperlink"/>
            <w:rFonts w:ascii="Arial" w:eastAsia="Times New Roman" w:hAnsi="Arial" w:cs="Arial"/>
            <w:sz w:val="21"/>
            <w:szCs w:val="21"/>
            <w:lang w:val="en-GB" w:eastAsia="en-GB"/>
          </w:rPr>
          <w:t>https://medshield.co.za/2026-products/2026-benefit-options/</w:t>
        </w:r>
      </w:hyperlink>
      <w:r w:rsidR="003D2637" w:rsidRPr="003D2637">
        <w:rPr>
          <w:rStyle w:val="Hyperlink"/>
          <w:rFonts w:ascii="Arial" w:eastAsia="Times New Roman" w:hAnsi="Arial" w:cs="Arial"/>
          <w:sz w:val="21"/>
          <w:szCs w:val="21"/>
          <w:lang w:val="en-GB" w:eastAsia="en-GB"/>
        </w:rPr>
        <w:t xml:space="preserve"> </w:t>
      </w:r>
      <w:r w:rsidRPr="003D2637">
        <w:rPr>
          <w:rStyle w:val="Hyperlink"/>
          <w:rFonts w:eastAsia="Times New Roman"/>
          <w:lang w:val="en-GB" w:eastAsia="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D257D7" w:rsidRPr="00F77382" w14:paraId="10129436" w14:textId="77777777" w:rsidTr="001E5339">
        <w:tc>
          <w:tcPr>
            <w:tcW w:w="8217" w:type="dxa"/>
            <w:vAlign w:val="center"/>
          </w:tcPr>
          <w:p w14:paraId="2DDFE503" w14:textId="77777777" w:rsidR="007E5CE8" w:rsidRPr="00F77382" w:rsidRDefault="007E5CE8" w:rsidP="001E5339">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lastRenderedPageBreak/>
              <w:t>Benefit package and descriptor</w:t>
            </w:r>
          </w:p>
        </w:tc>
        <w:tc>
          <w:tcPr>
            <w:tcW w:w="1842" w:type="dxa"/>
            <w:vAlign w:val="center"/>
          </w:tcPr>
          <w:p w14:paraId="016162A9" w14:textId="101A3FA1" w:rsidR="007E5CE8" w:rsidRPr="00F77382" w:rsidRDefault="007E5CE8" w:rsidP="001E5339">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 xml:space="preserve">QR code to view more </w:t>
            </w:r>
            <w:r w:rsidR="00162ED5">
              <w:rPr>
                <w:rFonts w:ascii="Arial" w:hAnsi="Arial" w:cs="Arial"/>
                <w:b/>
                <w:bCs/>
                <w:color w:val="003072"/>
                <w:sz w:val="20"/>
                <w:szCs w:val="20"/>
                <w:lang w:val="en-GB"/>
              </w:rPr>
              <w:t>details</w:t>
            </w:r>
          </w:p>
        </w:tc>
      </w:tr>
      <w:tr w:rsidR="00D257D7" w:rsidRPr="00C87DD7" w14:paraId="145DE1D7" w14:textId="77777777" w:rsidTr="001E5339">
        <w:tc>
          <w:tcPr>
            <w:tcW w:w="8217" w:type="dxa"/>
            <w:vAlign w:val="center"/>
          </w:tcPr>
          <w:p w14:paraId="33CC928B" w14:textId="77777777" w:rsidR="007E5CE8" w:rsidRPr="00C87DD7" w:rsidRDefault="007E5CE8" w:rsidP="001E5339">
            <w:pPr>
              <w:spacing w:after="120"/>
              <w:rPr>
                <w:rFonts w:ascii="Arial" w:hAnsi="Arial" w:cs="Arial"/>
                <w:sz w:val="20"/>
                <w:szCs w:val="20"/>
                <w:lang w:val="en-GB"/>
              </w:rPr>
            </w:pPr>
          </w:p>
        </w:tc>
        <w:tc>
          <w:tcPr>
            <w:tcW w:w="1842" w:type="dxa"/>
            <w:vAlign w:val="center"/>
          </w:tcPr>
          <w:p w14:paraId="4A1EA2F1" w14:textId="77777777" w:rsidR="007E5CE8" w:rsidRPr="00C87DD7" w:rsidRDefault="007E5CE8" w:rsidP="001E5339">
            <w:pPr>
              <w:jc w:val="center"/>
              <w:rPr>
                <w:rFonts w:ascii="Arial" w:hAnsi="Arial" w:cs="Arial"/>
                <w:sz w:val="20"/>
                <w:szCs w:val="20"/>
                <w:lang w:val="en-GB"/>
              </w:rPr>
            </w:pPr>
          </w:p>
        </w:tc>
      </w:tr>
      <w:tr w:rsidR="00D257D7" w:rsidRPr="00C87DD7" w14:paraId="18166C15" w14:textId="77777777" w:rsidTr="001E5339">
        <w:tc>
          <w:tcPr>
            <w:tcW w:w="8217" w:type="dxa"/>
            <w:vAlign w:val="center"/>
          </w:tcPr>
          <w:p w14:paraId="70ADAEA6" w14:textId="63960FAB"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008A4184"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2120353" w14:textId="58B5A2D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B35B979" wp14:editId="36D0D68F">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5"/>
                          <a:stretch>
                            <a:fillRect/>
                          </a:stretch>
                        </pic:blipFill>
                        <pic:spPr>
                          <a:xfrm flipV="1">
                            <a:off x="0" y="0"/>
                            <a:ext cx="787832" cy="787832"/>
                          </a:xfrm>
                          <a:prstGeom prst="rect">
                            <a:avLst/>
                          </a:prstGeom>
                        </pic:spPr>
                      </pic:pic>
                    </a:graphicData>
                  </a:graphic>
                </wp:inline>
              </w:drawing>
            </w:r>
          </w:p>
        </w:tc>
      </w:tr>
      <w:tr w:rsidR="00D257D7" w:rsidRPr="00C87DD7" w14:paraId="0BDBEE93" w14:textId="77777777" w:rsidTr="001E5339">
        <w:tc>
          <w:tcPr>
            <w:tcW w:w="8217" w:type="dxa"/>
            <w:vAlign w:val="center"/>
          </w:tcPr>
          <w:p w14:paraId="2F3D2ECE" w14:textId="64B0FDDD"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5939721F" w14:textId="4D296DE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96AC9FB" wp14:editId="470F85CB">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6"/>
                          <a:stretch>
                            <a:fillRect/>
                          </a:stretch>
                        </pic:blipFill>
                        <pic:spPr>
                          <a:xfrm>
                            <a:off x="0" y="0"/>
                            <a:ext cx="683982" cy="683982"/>
                          </a:xfrm>
                          <a:prstGeom prst="rect">
                            <a:avLst/>
                          </a:prstGeom>
                        </pic:spPr>
                      </pic:pic>
                    </a:graphicData>
                  </a:graphic>
                </wp:inline>
              </w:drawing>
            </w:r>
          </w:p>
        </w:tc>
      </w:tr>
      <w:tr w:rsidR="00D257D7" w:rsidRPr="00C87DD7" w14:paraId="28C5F7E9" w14:textId="77777777" w:rsidTr="001E5339">
        <w:tc>
          <w:tcPr>
            <w:tcW w:w="8217" w:type="dxa"/>
            <w:vAlign w:val="center"/>
          </w:tcPr>
          <w:p w14:paraId="0F5C32AE"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5F10F64E" w14:textId="5ABA5037"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8A43768" wp14:editId="761E3569">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7"/>
                          <a:stretch>
                            <a:fillRect/>
                          </a:stretch>
                        </pic:blipFill>
                        <pic:spPr>
                          <a:xfrm>
                            <a:off x="0" y="0"/>
                            <a:ext cx="657935" cy="657935"/>
                          </a:xfrm>
                          <a:prstGeom prst="rect">
                            <a:avLst/>
                          </a:prstGeom>
                        </pic:spPr>
                      </pic:pic>
                    </a:graphicData>
                  </a:graphic>
                </wp:inline>
              </w:drawing>
            </w:r>
          </w:p>
        </w:tc>
      </w:tr>
      <w:tr w:rsidR="00D257D7" w:rsidRPr="00C87DD7" w14:paraId="6D1EB70F" w14:textId="77777777" w:rsidTr="001E5339">
        <w:tc>
          <w:tcPr>
            <w:tcW w:w="8217" w:type="dxa"/>
            <w:vAlign w:val="center"/>
          </w:tcPr>
          <w:p w14:paraId="4DC47CDC"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05F6EE40" w14:textId="25A1EC87"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FFBBE00" wp14:editId="7CA536D0">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8"/>
                          <a:stretch>
                            <a:fillRect/>
                          </a:stretch>
                        </pic:blipFill>
                        <pic:spPr>
                          <a:xfrm>
                            <a:off x="0" y="0"/>
                            <a:ext cx="686095" cy="686095"/>
                          </a:xfrm>
                          <a:prstGeom prst="rect">
                            <a:avLst/>
                          </a:prstGeom>
                        </pic:spPr>
                      </pic:pic>
                    </a:graphicData>
                  </a:graphic>
                </wp:inline>
              </w:drawing>
            </w:r>
          </w:p>
        </w:tc>
      </w:tr>
      <w:tr w:rsidR="00D257D7" w:rsidRPr="00C87DD7" w14:paraId="6634C4F2" w14:textId="77777777" w:rsidTr="001E5339">
        <w:tc>
          <w:tcPr>
            <w:tcW w:w="8217" w:type="dxa"/>
            <w:vAlign w:val="center"/>
          </w:tcPr>
          <w:p w14:paraId="4E61A1ED"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128DD518" w14:textId="1A1F88C9"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6CF3EFE" wp14:editId="48F603C6">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9"/>
                          <a:stretch>
                            <a:fillRect/>
                          </a:stretch>
                        </pic:blipFill>
                        <pic:spPr>
                          <a:xfrm flipV="1">
                            <a:off x="0" y="0"/>
                            <a:ext cx="694406" cy="694406"/>
                          </a:xfrm>
                          <a:prstGeom prst="rect">
                            <a:avLst/>
                          </a:prstGeom>
                        </pic:spPr>
                      </pic:pic>
                    </a:graphicData>
                  </a:graphic>
                </wp:inline>
              </w:drawing>
            </w:r>
          </w:p>
        </w:tc>
      </w:tr>
      <w:tr w:rsidR="00D257D7" w:rsidRPr="00C87DD7" w14:paraId="2A38FDDB" w14:textId="77777777" w:rsidTr="001E5339">
        <w:tc>
          <w:tcPr>
            <w:tcW w:w="8217" w:type="dxa"/>
            <w:vAlign w:val="center"/>
          </w:tcPr>
          <w:p w14:paraId="11745FD8"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MediValue</w:t>
            </w:r>
            <w:proofErr w:type="spellEnd"/>
            <w:r w:rsidRPr="00C87DD7">
              <w:rPr>
                <w:rFonts w:ascii="Arial" w:hAnsi="Arial" w:cs="Arial"/>
                <w:b/>
                <w:bCs/>
                <w:sz w:val="20"/>
                <w:szCs w:val="20"/>
                <w:lang w:val="en-GB"/>
              </w:rPr>
              <w:t xml:space="preserve"> </w:t>
            </w:r>
            <w:r w:rsidRPr="00F77382">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Prime and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 with care coordination and doctor referral mandated on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w:t>
            </w:r>
          </w:p>
        </w:tc>
        <w:tc>
          <w:tcPr>
            <w:tcW w:w="1842" w:type="dxa"/>
            <w:vAlign w:val="center"/>
          </w:tcPr>
          <w:p w14:paraId="388D9279" w14:textId="2D2C7F1C"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F152A71" wp14:editId="64742EB6">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20"/>
                          <a:stretch>
                            <a:fillRect/>
                          </a:stretch>
                        </pic:blipFill>
                        <pic:spPr>
                          <a:xfrm>
                            <a:off x="0" y="0"/>
                            <a:ext cx="686833" cy="686833"/>
                          </a:xfrm>
                          <a:prstGeom prst="rect">
                            <a:avLst/>
                          </a:prstGeom>
                        </pic:spPr>
                      </pic:pic>
                    </a:graphicData>
                  </a:graphic>
                </wp:inline>
              </w:drawing>
            </w:r>
          </w:p>
        </w:tc>
      </w:tr>
      <w:tr w:rsidR="00D257D7" w:rsidRPr="00C87DD7" w14:paraId="2F5C8318" w14:textId="77777777" w:rsidTr="001E5339">
        <w:tc>
          <w:tcPr>
            <w:tcW w:w="8217" w:type="dxa"/>
            <w:vAlign w:val="center"/>
          </w:tcPr>
          <w:p w14:paraId="676F827D" w14:textId="735521CC" w:rsidR="008A4184" w:rsidRPr="008A4184" w:rsidRDefault="007E5CE8" w:rsidP="001E5339">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008A4184" w:rsidRPr="008A4184">
              <w:rPr>
                <w:rFonts w:ascii="Arial" w:hAnsi="Arial" w:cs="Arial"/>
                <w:sz w:val="20"/>
                <w:szCs w:val="20"/>
              </w:rPr>
              <w:t xml:space="preserve">is ideal for families seeking first-time access to affordable private medical cover. As a </w:t>
            </w:r>
            <w:proofErr w:type="spellStart"/>
            <w:r w:rsidR="008A4184" w:rsidRPr="008A4184">
              <w:rPr>
                <w:rFonts w:ascii="Arial" w:hAnsi="Arial" w:cs="Arial"/>
                <w:sz w:val="20"/>
                <w:szCs w:val="20"/>
              </w:rPr>
              <w:t>MediPhila</w:t>
            </w:r>
            <w:proofErr w:type="spellEnd"/>
            <w:r w:rsidR="008A4184"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3BEDDDA3" w14:textId="52E84BC3" w:rsidR="007E5CE8" w:rsidRPr="00C87DD7" w:rsidRDefault="007E5CE8" w:rsidP="001E5339">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4AF4C6F" wp14:editId="25D23EDC">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1"/>
                          <a:stretch>
                            <a:fillRect/>
                          </a:stretch>
                        </pic:blipFill>
                        <pic:spPr>
                          <a:xfrm>
                            <a:off x="0" y="0"/>
                            <a:ext cx="682529" cy="682529"/>
                          </a:xfrm>
                          <a:prstGeom prst="rect">
                            <a:avLst/>
                          </a:prstGeom>
                        </pic:spPr>
                      </pic:pic>
                    </a:graphicData>
                  </a:graphic>
                </wp:inline>
              </w:drawing>
            </w:r>
          </w:p>
        </w:tc>
      </w:tr>
      <w:tr w:rsidR="00D257D7" w:rsidRPr="00C87DD7" w14:paraId="3C7EC8CC" w14:textId="77777777" w:rsidTr="00D257D7">
        <w:trPr>
          <w:trHeight w:val="1093"/>
        </w:trPr>
        <w:tc>
          <w:tcPr>
            <w:tcW w:w="8217" w:type="dxa"/>
            <w:vAlign w:val="center"/>
          </w:tcPr>
          <w:p w14:paraId="0B1DF122" w14:textId="31D84CB9" w:rsidR="008A4184" w:rsidRPr="00C87DD7" w:rsidRDefault="007E5CE8" w:rsidP="008A4184">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008A4184" w:rsidRPr="008A4184">
              <w:rPr>
                <w:rFonts w:ascii="Arial" w:hAnsi="Arial" w:cs="Arial"/>
                <w:sz w:val="20"/>
                <w:szCs w:val="20"/>
              </w:rPr>
              <w:t xml:space="preserve">If you are young and healthy, then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is the ideal first-time option for you!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sidR="008A4184">
              <w:rPr>
                <w:rFonts w:ascii="Arial" w:hAnsi="Arial" w:cs="Arial"/>
                <w:sz w:val="20"/>
                <w:szCs w:val="20"/>
              </w:rPr>
              <w:t>.</w:t>
            </w:r>
          </w:p>
        </w:tc>
        <w:tc>
          <w:tcPr>
            <w:tcW w:w="1842" w:type="dxa"/>
            <w:vAlign w:val="center"/>
          </w:tcPr>
          <w:p w14:paraId="16B86EC9" w14:textId="3F151F54" w:rsidR="007E5CE8" w:rsidRPr="00C87DD7" w:rsidRDefault="00D257D7" w:rsidP="001E5339">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285FBC33" wp14:editId="41E3C88E">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2"/>
                          <a:stretch>
                            <a:fillRect/>
                          </a:stretch>
                        </pic:blipFill>
                        <pic:spPr>
                          <a:xfrm>
                            <a:off x="0" y="0"/>
                            <a:ext cx="668939" cy="668939"/>
                          </a:xfrm>
                          <a:prstGeom prst="rect">
                            <a:avLst/>
                          </a:prstGeom>
                        </pic:spPr>
                      </pic:pic>
                    </a:graphicData>
                  </a:graphic>
                </wp:inline>
              </w:drawing>
            </w:r>
          </w:p>
        </w:tc>
      </w:tr>
    </w:tbl>
    <w:p w14:paraId="3298205D" w14:textId="77777777" w:rsidR="007E5CE8" w:rsidRPr="00D21093" w:rsidRDefault="007E5CE8" w:rsidP="00B36569">
      <w:pPr>
        <w:rPr>
          <w:rFonts w:ascii="Arial" w:hAnsi="Arial" w:cs="Arial"/>
          <w:sz w:val="21"/>
          <w:szCs w:val="21"/>
          <w:lang w:val="en-GB"/>
        </w:rPr>
      </w:pPr>
    </w:p>
    <w:p w14:paraId="1623C2BF" w14:textId="6A2C34A0" w:rsidR="00D21093" w:rsidRPr="00D21093" w:rsidRDefault="00F77382" w:rsidP="00F77382">
      <w:pPr>
        <w:ind w:firstLine="142"/>
        <w:rPr>
          <w:rFonts w:ascii="Arial" w:hAnsi="Arial" w:cs="Arial"/>
          <w:b/>
          <w:bCs/>
          <w:sz w:val="21"/>
          <w:szCs w:val="21"/>
          <w:lang w:val="en-GB"/>
        </w:rPr>
      </w:pPr>
      <w:r>
        <w:rPr>
          <w:rFonts w:ascii="Arial" w:hAnsi="Arial" w:cs="Arial"/>
          <w:b/>
          <w:bCs/>
          <w:sz w:val="21"/>
          <w:szCs w:val="21"/>
          <w:lang w:val="en-GB"/>
        </w:rPr>
        <w:t xml:space="preserve">MORE </w:t>
      </w:r>
      <w:r w:rsidR="00D21093" w:rsidRPr="00D21093">
        <w:rPr>
          <w:rFonts w:ascii="Arial" w:hAnsi="Arial" w:cs="Arial"/>
          <w:b/>
          <w:bCs/>
          <w:sz w:val="21"/>
          <w:szCs w:val="21"/>
          <w:lang w:val="en-GB"/>
        </w:rPr>
        <w:t>ABOUT MEDSHIELD MEDICAL SCHEME</w:t>
      </w:r>
    </w:p>
    <w:p w14:paraId="74F2D45A" w14:textId="311C22AA" w:rsidR="00D21093" w:rsidRPr="00D2109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00D21093"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2C97F07" w14:textId="30FA8BC1"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5E70B4">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sidR="00F77382">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271AEC76"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1A1635E2" w14:textId="35083F2F" w:rsidR="00235A23" w:rsidRPr="00235A2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lastRenderedPageBreak/>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4EEE3831"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3EE9B06"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3BE0C40"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7CE8A945" w14:textId="15B5401E" w:rsidR="00D21093" w:rsidRPr="00D21093" w:rsidRDefault="00235A23" w:rsidP="00D21093">
      <w:pPr>
        <w:pStyle w:val="ListParagraph"/>
        <w:numPr>
          <w:ilvl w:val="0"/>
          <w:numId w:val="3"/>
        </w:numPr>
        <w:rPr>
          <w:rFonts w:ascii="Arial" w:hAnsi="Arial" w:cs="Arial"/>
          <w:sz w:val="21"/>
          <w:szCs w:val="21"/>
          <w:lang w:val="en-GB"/>
        </w:rPr>
      </w:pPr>
      <w:r>
        <w:rPr>
          <w:rFonts w:ascii="Arial" w:hAnsi="Arial" w:cs="Arial"/>
          <w:sz w:val="21"/>
          <w:szCs w:val="21"/>
          <w:lang w:val="en-GB"/>
        </w:rPr>
        <w:t>Another distinguishing factor is o</w:t>
      </w:r>
      <w:r w:rsidR="00D21093"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00D21093" w:rsidRPr="00D21093">
        <w:rPr>
          <w:rFonts w:ascii="Arial" w:hAnsi="Arial" w:cs="Arial"/>
          <w:sz w:val="21"/>
          <w:szCs w:val="21"/>
          <w:lang w:val="en-GB"/>
        </w:rPr>
        <w:t xml:space="preserve"> benefits and services have been designed to give members additional support when </w:t>
      </w:r>
      <w:r w:rsidR="00F77382">
        <w:rPr>
          <w:rFonts w:ascii="Arial" w:hAnsi="Arial" w:cs="Arial"/>
          <w:sz w:val="21"/>
          <w:szCs w:val="21"/>
          <w:lang w:val="en-GB"/>
        </w:rPr>
        <w:t>needed</w:t>
      </w:r>
      <w:r w:rsidR="00D21093" w:rsidRPr="00D21093">
        <w:rPr>
          <w:rFonts w:ascii="Arial" w:hAnsi="Arial" w:cs="Arial"/>
          <w:sz w:val="21"/>
          <w:szCs w:val="21"/>
          <w:lang w:val="en-GB"/>
        </w:rPr>
        <w:t xml:space="preserve">, for instance, in an emergency or when suffering from a chronic or life-threatening condition. </w:t>
      </w:r>
    </w:p>
    <w:p w14:paraId="04B2BAD9"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79687B97" w14:textId="39596388" w:rsidR="00D21093" w:rsidRPr="00B36569" w:rsidRDefault="00235A23" w:rsidP="00B36569">
      <w:pPr>
        <w:pStyle w:val="ListParagraph"/>
        <w:numPr>
          <w:ilvl w:val="0"/>
          <w:numId w:val="3"/>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sectPr w:rsidR="00D21093" w:rsidRPr="00B36569" w:rsidSect="00D21093">
      <w:footerReference w:type="default" r:id="rId23"/>
      <w:headerReference w:type="first" r:id="rId24"/>
      <w:pgSz w:w="11906" w:h="16838"/>
      <w:pgMar w:top="720" w:right="720" w:bottom="1946"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D6DE" w14:textId="77777777" w:rsidR="00DE5377" w:rsidRDefault="00DE5377" w:rsidP="005140A3">
      <w:pPr>
        <w:spacing w:after="0" w:line="240" w:lineRule="auto"/>
      </w:pPr>
      <w:r>
        <w:separator/>
      </w:r>
    </w:p>
  </w:endnote>
  <w:endnote w:type="continuationSeparator" w:id="0">
    <w:p w14:paraId="74499927" w14:textId="77777777" w:rsidR="00DE5377" w:rsidRDefault="00DE5377" w:rsidP="0051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2040503050306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9BE5" w14:textId="77777777" w:rsidR="005140A3" w:rsidRDefault="005140A3">
    <w:pPr>
      <w:pStyle w:val="Footer"/>
    </w:pPr>
    <w:r>
      <w:rPr>
        <w:noProof/>
        <w:lang w:eastAsia="en-ZA"/>
      </w:rPr>
      <w:drawing>
        <wp:anchor distT="0" distB="0" distL="114300" distR="114300" simplePos="0" relativeHeight="251665408" behindDoc="1" locked="1" layoutInCell="1" allowOverlap="1" wp14:anchorId="31D71B33" wp14:editId="243B4487">
          <wp:simplePos x="0" y="0"/>
          <wp:positionH relativeFrom="margin">
            <wp:posOffset>-453390</wp:posOffset>
          </wp:positionH>
          <wp:positionV relativeFrom="page">
            <wp:posOffset>2843530</wp:posOffset>
          </wp:positionV>
          <wp:extent cx="7555865" cy="7847965"/>
          <wp:effectExtent l="0" t="0" r="635" b="635"/>
          <wp:wrapNone/>
          <wp:docPr id="70"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865" cy="784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4115" w14:textId="77777777" w:rsidR="00DE5377" w:rsidRDefault="00DE5377" w:rsidP="005140A3">
      <w:pPr>
        <w:spacing w:after="0" w:line="240" w:lineRule="auto"/>
      </w:pPr>
      <w:r>
        <w:separator/>
      </w:r>
    </w:p>
  </w:footnote>
  <w:footnote w:type="continuationSeparator" w:id="0">
    <w:p w14:paraId="4BFB2FA3" w14:textId="77777777" w:rsidR="00DE5377" w:rsidRDefault="00DE5377" w:rsidP="0051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6212" w14:textId="77777777" w:rsidR="005140A3" w:rsidRDefault="00AA4BAB">
    <w:pPr>
      <w:pStyle w:val="Header"/>
      <w:rPr>
        <w:noProof/>
        <w:lang w:eastAsia="en-ZA"/>
      </w:rPr>
    </w:pPr>
    <w:r>
      <w:rPr>
        <w:noProof/>
        <w:lang w:eastAsia="en-ZA"/>
      </w:rPr>
      <w:drawing>
        <wp:anchor distT="0" distB="0" distL="114300" distR="114300" simplePos="0" relativeHeight="251669504" behindDoc="1" locked="1" layoutInCell="1" allowOverlap="1" wp14:anchorId="10C0B015" wp14:editId="4B2FE294">
          <wp:simplePos x="0" y="0"/>
          <wp:positionH relativeFrom="margin">
            <wp:posOffset>-457200</wp:posOffset>
          </wp:positionH>
          <wp:positionV relativeFrom="page">
            <wp:posOffset>5715</wp:posOffset>
          </wp:positionV>
          <wp:extent cx="7573645" cy="2188845"/>
          <wp:effectExtent l="0" t="0" r="0" b="0"/>
          <wp:wrapNone/>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73645" cy="2188845"/>
                  </a:xfrm>
                  <a:prstGeom prst="rect">
                    <a:avLst/>
                  </a:prstGeom>
                </pic:spPr>
              </pic:pic>
            </a:graphicData>
          </a:graphic>
          <wp14:sizeRelH relativeFrom="margin">
            <wp14:pctWidth>0</wp14:pctWidth>
          </wp14:sizeRelH>
          <wp14:sizeRelV relativeFrom="margin">
            <wp14:pctHeight>0</wp14:pctHeight>
          </wp14:sizeRelV>
        </wp:anchor>
      </w:drawing>
    </w:r>
  </w:p>
  <w:p w14:paraId="618F34C3" w14:textId="77777777" w:rsidR="005140A3" w:rsidRDefault="005140A3">
    <w:pPr>
      <w:pStyle w:val="Header"/>
      <w:rPr>
        <w:noProof/>
        <w:lang w:eastAsia="en-ZA"/>
      </w:rPr>
    </w:pPr>
  </w:p>
  <w:p w14:paraId="4DE81027" w14:textId="77777777" w:rsidR="005140A3" w:rsidRDefault="005140A3">
    <w:pPr>
      <w:pStyle w:val="Header"/>
      <w:rPr>
        <w:noProof/>
        <w:lang w:eastAsia="en-ZA"/>
      </w:rPr>
    </w:pPr>
  </w:p>
  <w:p w14:paraId="5AC096E9" w14:textId="77777777" w:rsidR="005140A3" w:rsidRDefault="005140A3">
    <w:pPr>
      <w:pStyle w:val="Header"/>
      <w:rPr>
        <w:noProof/>
        <w:lang w:eastAsia="en-ZA"/>
      </w:rPr>
    </w:pPr>
  </w:p>
  <w:p w14:paraId="296A5451" w14:textId="77777777" w:rsidR="005140A3" w:rsidRDefault="005140A3">
    <w:pPr>
      <w:pStyle w:val="Header"/>
      <w:rPr>
        <w:noProof/>
        <w:lang w:eastAsia="en-ZA"/>
      </w:rPr>
    </w:pPr>
  </w:p>
  <w:p w14:paraId="6F3181F0" w14:textId="77777777" w:rsidR="005140A3" w:rsidRDefault="005140A3">
    <w:pPr>
      <w:pStyle w:val="Header"/>
      <w:rPr>
        <w:noProof/>
        <w:lang w:eastAsia="en-ZA"/>
      </w:rPr>
    </w:pPr>
  </w:p>
  <w:p w14:paraId="5952BE36" w14:textId="77777777" w:rsidR="005140A3" w:rsidRDefault="005140A3">
    <w:pPr>
      <w:pStyle w:val="Header"/>
      <w:rPr>
        <w:noProof/>
        <w:lang w:eastAsia="en-ZA"/>
      </w:rPr>
    </w:pPr>
  </w:p>
  <w:p w14:paraId="5657F85B" w14:textId="77777777" w:rsidR="005140A3" w:rsidRDefault="005140A3">
    <w:pPr>
      <w:pStyle w:val="Header"/>
      <w:rPr>
        <w:noProof/>
        <w:lang w:eastAsia="en-ZA"/>
      </w:rPr>
    </w:pPr>
  </w:p>
  <w:p w14:paraId="07DF93A1" w14:textId="77777777" w:rsidR="005140A3" w:rsidRDefault="005140A3">
    <w:pPr>
      <w:pStyle w:val="Header"/>
      <w:rPr>
        <w:noProof/>
        <w:lang w:eastAsia="en-ZA"/>
      </w:rPr>
    </w:pPr>
  </w:p>
  <w:p w14:paraId="272F2F6D" w14:textId="77777777" w:rsidR="005140A3" w:rsidRDefault="005140A3">
    <w:pPr>
      <w:pStyle w:val="Header"/>
    </w:pPr>
    <w:r>
      <w:rPr>
        <w:noProof/>
        <w:lang w:eastAsia="en-ZA"/>
      </w:rPr>
      <mc:AlternateContent>
        <mc:Choice Requires="wps">
          <w:drawing>
            <wp:anchor distT="0" distB="0" distL="114300" distR="114300" simplePos="0" relativeHeight="251661312" behindDoc="0" locked="0" layoutInCell="1" allowOverlap="1" wp14:anchorId="07143683" wp14:editId="2D7C04E6">
              <wp:simplePos x="0" y="0"/>
              <wp:positionH relativeFrom="column">
                <wp:posOffset>-6350</wp:posOffset>
              </wp:positionH>
              <wp:positionV relativeFrom="paragraph">
                <wp:posOffset>9578975</wp:posOffset>
              </wp:positionV>
              <wp:extent cx="6763026" cy="421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3026" cy="421419"/>
                      </a:xfrm>
                      <a:prstGeom prst="rect">
                        <a:avLst/>
                      </a:prstGeom>
                      <a:noFill/>
                      <a:ln w="6350">
                        <a:noFill/>
                      </a:ln>
                    </wps:spPr>
                    <wps:txb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43683" id="_x0000_t202" coordsize="21600,21600" o:spt="202" path="m,l,21600r21600,l21600,xe">
              <v:stroke joinstyle="miter"/>
              <v:path gradientshapeok="t" o:connecttype="rect"/>
            </v:shapetype>
            <v:shape id="Text Box 2" o:spid="_x0000_s1026" type="#_x0000_t202" style="position:absolute;margin-left:-.5pt;margin-top:754.25pt;width:532.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" filled="f" stroked="f" strokeweight=".5pt">
              <v:textbo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v:textbox>
            </v:shape>
          </w:pict>
        </mc:Fallback>
      </mc:AlternateContent>
    </w:r>
    <w:r>
      <w:rPr>
        <w:noProof/>
        <w:lang w:eastAsia="en-ZA"/>
      </w:rPr>
      <w:drawing>
        <wp:anchor distT="0" distB="0" distL="114300" distR="114300" simplePos="0" relativeHeight="251659264" behindDoc="1" locked="0" layoutInCell="1" allowOverlap="1" wp14:anchorId="09D4C612" wp14:editId="42BF6433">
          <wp:simplePos x="0" y="0"/>
          <wp:positionH relativeFrom="margin">
            <wp:posOffset>-453390</wp:posOffset>
          </wp:positionH>
          <wp:positionV relativeFrom="page">
            <wp:posOffset>2828620</wp:posOffset>
          </wp:positionV>
          <wp:extent cx="7556071" cy="7848000"/>
          <wp:effectExtent l="0" t="0" r="635" b="63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 w15:restartNumberingAfterBreak="0">
    <w:nsid w:val="21E80167"/>
    <w:multiLevelType w:val="hybridMultilevel"/>
    <w:tmpl w:val="FF3417B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 w15:restartNumberingAfterBreak="0">
    <w:nsid w:val="3CCB0B1E"/>
    <w:multiLevelType w:val="multilevel"/>
    <w:tmpl w:val="468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0A6650B"/>
    <w:multiLevelType w:val="hybridMultilevel"/>
    <w:tmpl w:val="4B2EAD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4A7F24FD"/>
    <w:multiLevelType w:val="hybridMultilevel"/>
    <w:tmpl w:val="6FA20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5BB77D9"/>
    <w:multiLevelType w:val="hybridMultilevel"/>
    <w:tmpl w:val="3A843A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91522944">
    <w:abstractNumId w:val="1"/>
  </w:num>
  <w:num w:numId="2" w16cid:durableId="1325472766">
    <w:abstractNumId w:val="2"/>
  </w:num>
  <w:num w:numId="3" w16cid:durableId="1051735443">
    <w:abstractNumId w:val="0"/>
  </w:num>
  <w:num w:numId="4" w16cid:durableId="2094352063">
    <w:abstractNumId w:val="4"/>
  </w:num>
  <w:num w:numId="5" w16cid:durableId="1732579157">
    <w:abstractNumId w:val="7"/>
  </w:num>
  <w:num w:numId="6" w16cid:durableId="194778528">
    <w:abstractNumId w:val="5"/>
  </w:num>
  <w:num w:numId="7" w16cid:durableId="366565834">
    <w:abstractNumId w:val="3"/>
  </w:num>
  <w:num w:numId="8" w16cid:durableId="59043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93"/>
    <w:rsid w:val="00002998"/>
    <w:rsid w:val="000248C1"/>
    <w:rsid w:val="00045490"/>
    <w:rsid w:val="000801D9"/>
    <w:rsid w:val="000805B5"/>
    <w:rsid w:val="000A5484"/>
    <w:rsid w:val="000E7B6C"/>
    <w:rsid w:val="000F0DEE"/>
    <w:rsid w:val="001108B4"/>
    <w:rsid w:val="00133CD3"/>
    <w:rsid w:val="00162ED5"/>
    <w:rsid w:val="00164ADF"/>
    <w:rsid w:val="001730B2"/>
    <w:rsid w:val="00223EF2"/>
    <w:rsid w:val="00235A23"/>
    <w:rsid w:val="00244648"/>
    <w:rsid w:val="00296DBC"/>
    <w:rsid w:val="002E11EE"/>
    <w:rsid w:val="00360F10"/>
    <w:rsid w:val="003656E4"/>
    <w:rsid w:val="00386910"/>
    <w:rsid w:val="00386B7E"/>
    <w:rsid w:val="003A1EAF"/>
    <w:rsid w:val="003D2637"/>
    <w:rsid w:val="003E5086"/>
    <w:rsid w:val="00445477"/>
    <w:rsid w:val="00464F00"/>
    <w:rsid w:val="004F1702"/>
    <w:rsid w:val="0050250B"/>
    <w:rsid w:val="005140A3"/>
    <w:rsid w:val="005457DA"/>
    <w:rsid w:val="005467BE"/>
    <w:rsid w:val="0054701B"/>
    <w:rsid w:val="005D623B"/>
    <w:rsid w:val="005E70B4"/>
    <w:rsid w:val="005F486C"/>
    <w:rsid w:val="00606B7C"/>
    <w:rsid w:val="00621131"/>
    <w:rsid w:val="006342CD"/>
    <w:rsid w:val="00673705"/>
    <w:rsid w:val="00680452"/>
    <w:rsid w:val="006942C9"/>
    <w:rsid w:val="007120CA"/>
    <w:rsid w:val="00732F8F"/>
    <w:rsid w:val="007446F7"/>
    <w:rsid w:val="00746E2E"/>
    <w:rsid w:val="00753579"/>
    <w:rsid w:val="00757094"/>
    <w:rsid w:val="007A0E70"/>
    <w:rsid w:val="007A1759"/>
    <w:rsid w:val="007B1BE8"/>
    <w:rsid w:val="007D1839"/>
    <w:rsid w:val="007E5CE8"/>
    <w:rsid w:val="007F1F74"/>
    <w:rsid w:val="007F5D41"/>
    <w:rsid w:val="00810A0A"/>
    <w:rsid w:val="008621E3"/>
    <w:rsid w:val="008977F2"/>
    <w:rsid w:val="008A4184"/>
    <w:rsid w:val="008B3910"/>
    <w:rsid w:val="008F3F5E"/>
    <w:rsid w:val="009520C4"/>
    <w:rsid w:val="00977FD8"/>
    <w:rsid w:val="00986EE2"/>
    <w:rsid w:val="009A20FF"/>
    <w:rsid w:val="009A7E63"/>
    <w:rsid w:val="009C1173"/>
    <w:rsid w:val="009D40DC"/>
    <w:rsid w:val="009D490C"/>
    <w:rsid w:val="009D501F"/>
    <w:rsid w:val="00A4435C"/>
    <w:rsid w:val="00A5285D"/>
    <w:rsid w:val="00A752C5"/>
    <w:rsid w:val="00AA4BAB"/>
    <w:rsid w:val="00AD23B0"/>
    <w:rsid w:val="00AE5DB2"/>
    <w:rsid w:val="00B00BA9"/>
    <w:rsid w:val="00B07F1B"/>
    <w:rsid w:val="00B159F6"/>
    <w:rsid w:val="00B31C03"/>
    <w:rsid w:val="00B33F27"/>
    <w:rsid w:val="00B36569"/>
    <w:rsid w:val="00B52A83"/>
    <w:rsid w:val="00B9327A"/>
    <w:rsid w:val="00BE33C2"/>
    <w:rsid w:val="00C00D0B"/>
    <w:rsid w:val="00C107CE"/>
    <w:rsid w:val="00C258C6"/>
    <w:rsid w:val="00C45F06"/>
    <w:rsid w:val="00C87DD7"/>
    <w:rsid w:val="00C9553A"/>
    <w:rsid w:val="00CC34EC"/>
    <w:rsid w:val="00CD4D70"/>
    <w:rsid w:val="00CD6D6A"/>
    <w:rsid w:val="00CE692C"/>
    <w:rsid w:val="00CF0754"/>
    <w:rsid w:val="00D21093"/>
    <w:rsid w:val="00D257D7"/>
    <w:rsid w:val="00D9280A"/>
    <w:rsid w:val="00D93FE0"/>
    <w:rsid w:val="00DA19E1"/>
    <w:rsid w:val="00DE5377"/>
    <w:rsid w:val="00E222FE"/>
    <w:rsid w:val="00E23E35"/>
    <w:rsid w:val="00E56E5D"/>
    <w:rsid w:val="00ED319C"/>
    <w:rsid w:val="00EE4F5F"/>
    <w:rsid w:val="00EF5130"/>
    <w:rsid w:val="00F203C6"/>
    <w:rsid w:val="00F25BA4"/>
    <w:rsid w:val="00F40E19"/>
    <w:rsid w:val="00F42E90"/>
    <w:rsid w:val="00F60275"/>
    <w:rsid w:val="00F77382"/>
    <w:rsid w:val="00F80CA4"/>
    <w:rsid w:val="00F82B1B"/>
    <w:rsid w:val="00FE16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351F"/>
  <w15:chartTrackingRefBased/>
  <w15:docId w15:val="{8129D233-4517-804F-A787-303DFAD6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unhideWhenUsed/>
    <w:rsid w:val="00D21093"/>
    <w:rPr>
      <w:color w:val="0563C1" w:themeColor="hyperlink"/>
      <w:u w:val="single"/>
    </w:rPr>
  </w:style>
  <w:style w:type="paragraph" w:styleId="ListParagraph">
    <w:name w:val="List Paragraph"/>
    <w:basedOn w:val="Normal"/>
    <w:uiPriority w:val="34"/>
    <w:qFormat/>
    <w:rsid w:val="00D21093"/>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C8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t1027.co.za/" TargetMode="External"/><Relationship Id="rId13" Type="http://schemas.openxmlformats.org/officeDocument/2006/relationships/hyperlink" Target="https://medshield.co.za/"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pirates21.co.za/" TargetMode="External"/><Relationship Id="rId12" Type="http://schemas.openxmlformats.org/officeDocument/2006/relationships/hyperlink" Target="mailto:lilanes@medshield.co.za"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stone.consult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www.medshieldmovement.co.za"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irates21.co.za/" TargetMode="External"/><Relationship Id="rId14" Type="http://schemas.openxmlformats.org/officeDocument/2006/relationships/hyperlink" Target="https://medshield.co.za/2026-products/2026-benefit-options/" TargetMode="External"/><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4" Type="http://schemas.openxmlformats.org/officeDocument/2006/relationships/image" Target="file:////Users/alundavies/Desktop/Work/ADesign/Lilane/Medshield/MDS_CI_Guide/MDS_BASE_IMAGE.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emseksteen/Library/Group%20Containers/UBF8T346G9.Office/User%20Content.localized/Templates.localized/Medshield%20Consumer:Opinion%20Artic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1A7B5B-047C-304F-8471-04564BC107E4}">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Medshield Consumer:Opinion Articles.dotx</Template>
  <TotalTime>10</TotalTime>
  <Pages>4</Pages>
  <Words>1706</Words>
  <Characters>9999</Characters>
  <Application>Microsoft Office Word</Application>
  <DocSecurity>0</DocSecurity>
  <Lines>169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4</cp:revision>
  <dcterms:created xsi:type="dcterms:W3CDTF">2026-02-05T06:18:00Z</dcterms:created>
  <dcterms:modified xsi:type="dcterms:W3CDTF">2026-02-05T06:45:00Z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6e260531afb62e4fbd44474027bd29ef1cdd2939787242a382530353d233feab</vt:lpwstr>
  </property>
  <property fmtid="{D5CDD505-2E9C-101B-9397-08002B2CF9AE}" pid="3" name="grammarly_documentId">
    <vt:lpwstr>documentId_5688</vt:lpwstr>
  </property>
  <property fmtid="{D5CDD505-2E9C-101B-9397-08002B2CF9AE}" pid="4" name="grammarly_documentContext">
    <vt:lpwstr>{"goals":[],"domain":"general","emotions":[],"dialect":"british"}</vt:lpwstr>
  </property>
</Properties>
</file>